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0"/>
      </w:pPr>
      <w:r>
        <w:drawing>
          <wp:inline distT="0" distB="0" distL="0" distR="0">
            <wp:extent cx="990600" cy="209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" w:before="0"/>
      </w:pPr>
      <w:r>
        <w:rPr>
          <w:rFonts w:ascii="Arial" w:cs="Arial" w:eastAsia="Arial" w:hAnsi="Arial"/>
          <w:color w:val="0B0C0A"/>
          <w:sz w:val="38"/>
          <w:szCs w:val="38"/>
        </w:rPr>
        <w:t xml:space="preserve">The B2B Website Redesign Checklist</w:t>
      </w:r>
    </w:p>
    <w:p>
      <w:pPr>
        <w:spacing w:after="90" w:before="0"/>
      </w:pPr>
      <w:r>
        <w:rPr>
          <w:rFonts w:ascii="Arial" w:cs="Arial" w:eastAsia="Arial" w:hAnsi="Arial"/>
          <w:i w:val="false"/>
          <w:iCs w:val="false"/>
          <w:color w:val="3B3D38"/>
          <w:sz w:val="18"/>
          <w:szCs w:val="18"/>
        </w:rPr>
        <w:t xml:space="preserve">Nine phases, from deciding what the project is for through the first month after launch. It is built around the part that costs the most when it is skipped: preserving the search visibility the current site has already earned.</w:t>
      </w:r>
    </w:p>
    <w:p>
      <w:pPr>
        <w:spacing w:after="220" w:before="0"/>
      </w:pPr>
      <w:r>
        <w:rPr>
          <w:rFonts w:ascii="Arial" w:cs="Arial" w:eastAsia="Arial" w:hAnsi="Arial"/>
          <w:i/>
          <w:iCs/>
          <w:color w:val="7C7F77"/>
          <w:sz w:val="18"/>
          <w:szCs w:val="18"/>
        </w:rPr>
        <w:t xml:space="preserve">How to use it: assign an owner to every row. A task with no name against it is the one that gets missed. Phases 5, 7 and 8 are the ones worth being strict about.</w:t>
      </w:r>
    </w:p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1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Decide what the redesign is actually for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A redesign without a stated problem becomes a repaint. Write the answers down before anyone opens a design tool.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Write one sentence naming the business problem this redesign solves.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Name the single audience the site is for, and what they need to decide.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Agree how you will know it worked, in numbers, not impressions.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List the three things you cannot do on the current site.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Decide whether this is a redesign, a rebuild, or a platform move. They are different projects.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Set the budget range and the date the site has to be live.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2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Benchmark before you change anything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You cannot tell whether a launch went badly if you never recorded what normal looked like.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Export current traffic, top landing pages, and conversions for the last 12 months.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Record current rankings for the terms you care about.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Record current page speed on mobile for the homepage and two key pages.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Save a copy of the current sitemap and a full list of URLs.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Screenshot the pages that matter, so you can compare later.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3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Inventory the content and decide its fate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Removing a page removes whatever it was ranking for. Decide deliberately, page by page.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List every URL on the current site with its traffic and rankings.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Mark each page keep, rewrite, merge, or remove.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Merge thin overlapping pages rather than deleting them outright.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Flag pages with inbound links from other websites. These are assets.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Identify pages that get traffic but nobody has updated in years.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Agree who is writing the new copy, and by when. This is the usual reason projects slip.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4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Fix the structure and the message, not just the look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Most B2B sites do not fail on aesthetics. They fail to say what the company does and why to pick it.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State what you make or do, for whom, in the first screen. Avoid a heading that could sit on a competitor's site.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Say why a buyer should choose you over another company offering the same thing.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Put certifications, approvals and standards where a buyer can see them. Most B2B homepages never mention one.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Give the buyer a visible way to request a quote or start a conversation.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Plan the pages your buyers actually need, not the pages your competitors happen to have.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Agree the navigation before the design. Structure is harder to change later than colour.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5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Map every URL and plan the redirects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Rankings belong to URLs. This phase is where a redesign quietly loses them.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Build a spreadsheet mapping every old URL to its new address.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Redirect to the closest equivalent page, never in bulk to the homepage.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Use permanent (301) redirects, not temporary ones.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Remove redirect chains so no URL hops more than once.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Decide deliberately which URLs will return a 404 because no equivalent exists.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6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Build on staging, not in public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Everything below should be true before anyone outside the project sees the site.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Build on a staging environment that is password protected.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staging is blocked from search engines while you work.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Migrate content faithfully, including page titles and meta descriptions.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Test every form end to end and confirm where the submissions land.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Check the site on a real phone, not just a narrow browser window.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7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Pre-launch checks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The list that separates a launch from an outage. Do not delegate the last three.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Every redirect in the map resolves to a working page.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Page titles and meta descriptions are present, unique, and not truncated.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Analytics and conversion tracking fire on the new site.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Page speed on mobile is no worse than the site you are replacing.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Canonical tags point at live URLs, not at staging.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The XML sitemap lists only live, indexable pages.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Someone outside the project has read the homepage and can say what you do.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8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Launch day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Short list, high stakes. Work through it in order.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Remove the crawler block. Confirm the live site is indexable. This is the most expensive thing to miss.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Submit the new XML sitemap to Google Search Console.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Spot-check 20 old URLs and confirm each redirects correctly.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forms deliver to the right inbox from the live domain.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Tell sales the site changed, and what changed.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9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The first 30 days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Most recoverable problems surface in the first month, and only if somebody is looking.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Check crawl errors and 404s weekly, and fix the ones with traffic.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Compare traffic and rankings against the benchmark from Phase 2.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Watch which pages people actually land on. It is rarely the ones you expected.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Fix the top three drop-offs before starting anything new.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Book a 30-minute retrospective and write down one thing to do differently.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top w:val="single" w:color="D8DDE4" w:sz="4"/>
        </w:pBdr>
        <w:spacing w:after="0" w:before="320"/>
      </w:pPr>
      <w:r>
        <w:rPr>
          <w:rFonts w:ascii="Arial" w:cs="Arial" w:eastAsia="Arial" w:hAnsi="Arial"/>
          <w:color w:val="7C7F77"/>
          <w:sz w:val="16"/>
          <w:szCs w:val="16"/>
        </w:rPr>
        <w:t xml:space="preserve">Alkali builds websites for established B2B companies. byalkali.com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B3D3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1ab6f7959ff03949313bd46e6e8d98ba676f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2026-08-09T16:49:52.928Z</dcterms:created>
  <dcterms:modified xsi:type="dcterms:W3CDTF">2026-08-09T16:49:52.929Z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