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Inter" w:cs="Inter" w:eastAsia="Inter" w:hAnsi="Inter"/>
          <w:b/>
          <w:bCs/>
          <w:color w:val="7C7F77"/>
          <w:spacing w:val="24"/>
          <w:sz w:val="16"/>
          <w:szCs w:val="16"/>
        </w:rPr>
        <w:t xml:space="preserve">CAPABILITY STATEMENT</w:t>
      </w:r>
    </w:p>
    <w:p>
      <w:pPr>
        <w:spacing w:after="80"/>
      </w:pPr>
      <w:r>
        <w:rPr>
          <w:rFonts w:ascii="Inter" w:cs="Inter" w:eastAsia="Inter" w:hAnsi="Inter"/>
          <w:b/>
          <w:bCs/>
          <w:color w:val="0B0C0A"/>
          <w:sz w:val="38"/>
          <w:szCs w:val="38"/>
        </w:rPr>
        <w:t xml:space="preserve">Meridian Precision Machining</w:t>
      </w:r>
    </w:p>
    <w:p>
      <w:pPr>
        <w:spacing w:after="30" w:line="264"/>
      </w:pPr>
      <w:r>
        <w:rPr>
          <w:rFonts w:ascii="Inter" w:cs="Inter" w:eastAsia="Inter" w:hAnsi="Inter"/>
          <w:b w:val="false"/>
          <w:bCs w:val="false"/>
          <w:color w:val="0B0C0A"/>
          <w:sz w:val="21"/>
          <w:szCs w:val="21"/>
        </w:rPr>
        <w:t xml:space="preserve">A US-based precision CNC machine shop for aerospace and medical device makers. Prototype through mid-volume production, held to flight and implant tolerances.</w:t>
      </w:r>
    </w:p>
    <w:p>
      <w:pPr>
        <w:pBdr>
          <w:bottom w:val="single" w:color="0B0C0A" w:sz="12"/>
        </w:pBdr>
        <w:spacing w:after="200" w:before="6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60"/>
            </w:tcMar>
          </w:tcPr>
          <w:p>
            <w:pPr>
              <w:spacing w:after="70" w:before="240"/>
            </w:pPr>
            <w:r>
              <w:rPr>
                <w:rFonts w:ascii="Inter" w:cs="Inter" w:eastAsia="Inter" w:hAnsi="Inter"/>
                <w:b/>
                <w:bCs/>
                <w:color w:val="7C7F77"/>
                <w:spacing w:val="24"/>
                <w:sz w:val="16"/>
                <w:szCs w:val="16"/>
              </w:rPr>
              <w:t xml:space="preserve">CORE COMPETENCIES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3, 4, and 5-axis CNC milling and Swiss turning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Tolerances to ±0.0002 in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Titanium, Inconel, PEEK, stainless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In-house CMM inspection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Prototype through mid-volume production</w:t>
            </w:r>
          </w:p>
          <w:p>
            <w:pPr>
              <w:spacing w:after="70" w:before="240"/>
            </w:pPr>
            <w:r>
              <w:rPr>
                <w:rFonts w:ascii="Inter" w:cs="Inter" w:eastAsia="Inter" w:hAnsi="Inter"/>
                <w:b/>
                <w:bCs/>
                <w:color w:val="7C7F77"/>
                <w:spacing w:val="24"/>
                <w:sz w:val="16"/>
                <w:szCs w:val="16"/>
              </w:rPr>
              <w:t xml:space="preserve">DIFFERENTIATORS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AS9100 and ISO 13485 certified under one roof, so aerospace and medical work skip a second qualification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First-article reports with every job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Quotes in 48 hours</w:t>
            </w:r>
          </w:p>
          <w:p>
            <w:pPr>
              <w:spacing w:after="70" w:before="240"/>
            </w:pPr>
            <w:r>
              <w:rPr>
                <w:rFonts w:ascii="Inter" w:cs="Inter" w:eastAsia="Inter" w:hAnsi="Inter"/>
                <w:b/>
                <w:bCs/>
                <w:color w:val="7C7F77"/>
                <w:spacing w:val="24"/>
                <w:sz w:val="16"/>
                <w:szCs w:val="16"/>
              </w:rPr>
              <w:t xml:space="preserve">PAST PERFORMANCE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Flight-critical components for two tier-1 aerospace suppliers (2019 to present)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Implant instruments for a Fortune 500 medical device maker (2021 to present)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24" w:line="264"/>
            </w:pPr>
            <w:r>
              <w:rPr>
                <w:rFonts w:ascii="Inter" w:cs="Inter" w:eastAsia="Inter" w:hAnsi="Inter"/>
                <w:color w:val="3B3D38"/>
                <w:sz w:val="19"/>
                <w:szCs w:val="19"/>
              </w:rPr>
              <w:t xml:space="preserve">12 years, zero escapes on inspected lots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60"/>
            </w:tcMar>
          </w:tcPr>
          <w:p>
            <w:pPr>
              <w:spacing w:after="70" w:before="240"/>
            </w:pPr>
            <w:r>
              <w:rPr>
                <w:rFonts w:ascii="Inter" w:cs="Inter" w:eastAsia="Inter" w:hAnsi="Inter"/>
                <w:b/>
                <w:bCs/>
                <w:color w:val="7C7F77"/>
                <w:spacing w:val="24"/>
                <w:sz w:val="16"/>
                <w:szCs w:val="16"/>
              </w:rPr>
              <w:t xml:space="preserve">COMPANY SNAPSHOT</w:t>
            </w:r>
          </w:p>
          <w:p>
            <w:pPr>
              <w:spacing w:after="30" w:line="264"/>
            </w:pPr>
            <w:r>
              <w:rPr>
                <w:rFonts w:ascii="Inter" w:cs="Inter" w:eastAsia="Inter" w:hAnsi="Inter"/>
                <w:b w:val="false"/>
                <w:bCs w:val="false"/>
                <w:color w:val="3B3D38"/>
                <w:sz w:val="19"/>
                <w:szCs w:val="19"/>
              </w:rPr>
              <w:t xml:space="preserve">Founded 2012, Cleveland OH</w:t>
            </w:r>
          </w:p>
          <w:p>
            <w:pPr>
              <w:spacing w:after="30" w:line="264"/>
            </w:pPr>
            <w:r>
              <w:rPr>
                <w:rFonts w:ascii="Inter" w:cs="Inter" w:eastAsia="Inter" w:hAnsi="Inter"/>
                <w:b w:val="false"/>
                <w:bCs w:val="false"/>
                <w:color w:val="3B3D38"/>
                <w:sz w:val="19"/>
                <w:szCs w:val="19"/>
              </w:rPr>
              <w:t xml:space="preserve">Serves North America</w:t>
            </w:r>
          </w:p>
          <w:p>
            <w:pPr>
              <w:spacing w:after="30" w:line="264"/>
            </w:pPr>
            <w:r>
              <w:rPr>
                <w:rFonts w:ascii="Inter" w:cs="Inter" w:eastAsia="Inter" w:hAnsi="Inter"/>
                <w:b w:val="false"/>
                <w:bCs w:val="false"/>
                <w:color w:val="3B3D38"/>
                <w:sz w:val="19"/>
                <w:szCs w:val="19"/>
              </w:rPr>
              <w:t xml:space="preserve">UEI 0123456789  ·  CAGE 1A2B3</w:t>
            </w:r>
          </w:p>
          <w:p>
            <w:pPr>
              <w:spacing w:after="30" w:line="264"/>
            </w:pPr>
            <w:r>
              <w:rPr>
                <w:rFonts w:ascii="Inter" w:cs="Inter" w:eastAsia="Inter" w:hAnsi="Inter"/>
                <w:b w:val="false"/>
                <w:bCs w:val="false"/>
                <w:color w:val="3B3D38"/>
                <w:sz w:val="19"/>
                <w:szCs w:val="19"/>
              </w:rPr>
              <w:t xml:space="preserve">NAICS 332721, 333517  ·  ITAR registered</w:t>
            </w:r>
          </w:p>
          <w:p>
            <w:pPr>
              <w:spacing w:after="70" w:before="240"/>
            </w:pPr>
            <w:r>
              <w:rPr>
                <w:rFonts w:ascii="Inter" w:cs="Inter" w:eastAsia="Inter" w:hAnsi="Inter"/>
                <w:b/>
                <w:bCs/>
                <w:color w:val="7C7F77"/>
                <w:spacing w:val="24"/>
                <w:sz w:val="16"/>
                <w:szCs w:val="16"/>
              </w:rPr>
              <w:t xml:space="preserve">CERTIFICATIONS &amp; LICENSES</w:t>
            </w:r>
          </w:p>
          <w:p>
            <w:pPr>
              <w:spacing w:after="30" w:line="264"/>
            </w:pPr>
            <w:r>
              <w:rPr>
                <w:rFonts w:ascii="Inter" w:cs="Inter" w:eastAsia="Inter" w:hAnsi="Inter"/>
                <w:b w:val="false"/>
                <w:bCs w:val="false"/>
                <w:color w:val="3B3D38"/>
                <w:sz w:val="19"/>
                <w:szCs w:val="19"/>
              </w:rPr>
              <w:t xml:space="preserve">AS9100D  ·  ISO 13485</w:t>
            </w:r>
          </w:p>
          <w:p>
            <w:pPr>
              <w:spacing w:after="70" w:before="240"/>
            </w:pPr>
            <w:r>
              <w:rPr>
                <w:rFonts w:ascii="Inter" w:cs="Inter" w:eastAsia="Inter" w:hAnsi="Inter"/>
                <w:b/>
                <w:bCs/>
                <w:color w:val="7C7F77"/>
                <w:spacing w:val="24"/>
                <w:sz w:val="16"/>
                <w:szCs w:val="16"/>
              </w:rPr>
              <w:t xml:space="preserve">KEY CLIENTS</w:t>
            </w:r>
          </w:p>
          <w:p>
            <w:pPr>
              <w:spacing w:after="30" w:line="264"/>
            </w:pPr>
            <w:r>
              <w:rPr>
                <w:rFonts w:ascii="Inter" w:cs="Inter" w:eastAsia="Inter" w:hAnsi="Inter"/>
                <w:b w:val="false"/>
                <w:bCs w:val="false"/>
                <w:color w:val="3B3D38"/>
                <w:sz w:val="19"/>
                <w:szCs w:val="19"/>
              </w:rPr>
              <w:t xml:space="preserve">Two tier-1 aerospace suppliers</w:t>
            </w:r>
          </w:p>
          <w:p>
            <w:pPr>
              <w:spacing w:after="30" w:line="264"/>
            </w:pPr>
            <w:r>
              <w:rPr>
                <w:rFonts w:ascii="Inter" w:cs="Inter" w:eastAsia="Inter" w:hAnsi="Inter"/>
                <w:b w:val="false"/>
                <w:bCs w:val="false"/>
                <w:color w:val="3B3D38"/>
                <w:sz w:val="19"/>
                <w:szCs w:val="19"/>
              </w:rPr>
              <w:t xml:space="preserve">A Fortune 500 medical device maker</w:t>
            </w:r>
          </w:p>
        </w:tc>
      </w:tr>
    </w:tbl>
    <w:p>
      <w:pPr>
        <w:spacing w:after="70" w:before="240"/>
      </w:pPr>
      <w:r>
        <w:rPr>
          <w:rFonts w:ascii="Inter" w:cs="Inter" w:eastAsia="Inter" w:hAnsi="Inter"/>
          <w:b/>
          <w:bCs/>
          <w:color w:val="7C7F77"/>
          <w:spacing w:val="24"/>
          <w:sz w:val="16"/>
          <w:szCs w:val="16"/>
        </w:rPr>
        <w:t xml:space="preserve">CONTACT</w:t>
      </w:r>
    </w:p>
    <w:p>
      <w:pPr>
        <w:spacing w:after="30" w:line="264"/>
      </w:pPr>
      <w:r>
        <w:rPr>
          <w:rFonts w:ascii="Inter" w:cs="Inter" w:eastAsia="Inter" w:hAnsi="Inter"/>
          <w:b w:val="false"/>
          <w:bCs w:val="false"/>
          <w:color w:val="3B3D38"/>
          <w:sz w:val="19"/>
          <w:szCs w:val="19"/>
        </w:rPr>
        <w:t xml:space="preserve">Jordan Lee, Sales Engineer      quotes@example.com      (000) 000-0000      example.com</w:t>
      </w:r>
    </w:p>
    <w:p>
      <w:pPr>
        <w:spacing w:before="260"/>
      </w:pPr>
      <w:r>
        <w:rPr>
          <w:rFonts w:ascii="Inter" w:cs="Inter" w:eastAsia="Inter" w:hAnsi="Inter"/>
          <w:i/>
          <w:iCs/>
          <w:color w:val="7C7F77"/>
          <w:sz w:val="16"/>
          <w:szCs w:val="16"/>
        </w:rPr>
        <w:t xml:space="preserve">This example uses a fictitious company. Replace each field with your own, and keep it to one page.</w:t>
      </w:r>
    </w:p>
    <w:sectPr>
      <w:footerReference w:type="default" r:id="rId7"/>
      <w:pgSz w:w="12240" w:h="15840" w:orient="portrait"/>
      <w:pgMar w:top="1080" w:right="1440" w:bottom="9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6" w:sz="4" w:space="6"/>
      </w:pBdr>
    </w:pPr>
    <w:r>
      <w:rPr>
        <w:rFonts w:ascii="Inter" w:cs="Inter" w:eastAsia="Inter" w:hAnsi="Inter"/>
        <w:color w:val="7C7F77"/>
        <w:sz w:val="15"/>
        <w:szCs w:val="15"/>
      </w:rPr>
      <w:t xml:space="preserve">Template by </w:t>
    </w:r>
    <w:r>
      <w:rPr>
        <w:rFonts w:ascii="Inter" w:cs="Inter" w:eastAsia="Inter" w:hAnsi="Inter"/>
        <w:b/>
        <w:bCs/>
        <w:color w:val="0B0C0A"/>
        <w:sz w:val="15"/>
        <w:szCs w:val="15"/>
      </w:rPr>
      <w:t xml:space="preserve">Alkali</w:t>
    </w:r>
    <w:r>
      <w:rPr>
        <w:rFonts w:ascii="Inter" w:cs="Inter" w:eastAsia="Inter" w:hAnsi="Inter"/>
        <w:color w:val="7C7F77"/>
        <w:sz w:val="15"/>
        <w:szCs w:val="15"/>
      </w:rPr>
      <w:t xml:space="preserve">      Complimentary homepage mockups for established B2B companies  ·  byalkali.com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0B0C0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Capability Statement Template</dc:title>
  <dc:creator>Alkali</dc:creator>
  <dc:description>An editable capability statement template with a worked example.</dc:description>
  <cp:lastModifiedBy>Un-named</cp:lastModifiedBy>
  <cp:revision>1</cp:revision>
  <dcterms:created xsi:type="dcterms:W3CDTF">2026-07-25T01:29:21.258Z</dcterms:created>
  <dcterms:modified xsi:type="dcterms:W3CDTF">2026-07-25T01:29:21.259Z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