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40" w:before="0"/>
      </w:pPr>
      <w:r>
        <w:drawing>
          <wp:inline distT="0" distB="0" distL="0" distR="0">
            <wp:extent cx="990600" cy="2095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70" w:before="0"/>
      </w:pPr>
      <w:r>
        <w:rPr>
          <w:rFonts w:ascii="Arial" w:cs="Arial" w:eastAsia="Arial" w:hAnsi="Arial"/>
          <w:color w:val="0B0C0A"/>
          <w:sz w:val="38"/>
          <w:szCs w:val="38"/>
        </w:rPr>
        <w:t xml:space="preserve">Agency Comparison Sheet</w:t>
      </w:r>
    </w:p>
    <w:p>
      <w:pPr>
        <w:spacing w:after="90" w:before="0"/>
      </w:pPr>
      <w:r>
        <w:rPr>
          <w:rFonts w:ascii="Arial" w:cs="Arial" w:eastAsia="Arial" w:hAnsi="Arial"/>
          <w:i w:val="false"/>
          <w:iCs w:val="false"/>
          <w:color w:val="3B3D38"/>
          <w:sz w:val="18"/>
          <w:szCs w:val="18"/>
        </w:rPr>
        <w:t xml:space="preserve">One page for comparing up to three web design agencies on the things that predict a good outcome, rather than on whose deck was prettiest. Fill it in during or straight after each conversation, while the answers are fresh.</w:t>
      </w:r>
    </w:p>
    <w:p>
      <w:pPr>
        <w:spacing w:after="220" w:before="0"/>
      </w:pPr>
      <w:r>
        <w:rPr>
          <w:rFonts w:ascii="Arial" w:cs="Arial" w:eastAsia="Arial" w:hAnsi="Arial"/>
          <w:i/>
          <w:iCs/>
          <w:color w:val="7C7F77"/>
          <w:sz w:val="18"/>
          <w:szCs w:val="18"/>
        </w:rPr>
        <w:t xml:space="preserve">How to use it: ask every agency the same questions, in the same words. The rows are ordered so the strongest signals come first. If a cell stays empty because you could not get a straight answer, that is itself an answer.</w:t>
      </w:r>
    </w:p>
    <w:tbl>
      <w:tblPr>
        <w:tblW w:type="dxa" w:w="1008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780"/>
        <w:gridCol w:w="2100"/>
        <w:gridCol w:w="2100"/>
        <w:gridCol w:w="2100"/>
      </w:tblGrid>
      <w:tr>
        <w:trPr>
          <w:tblHeader/>
        </w:trPr>
        <w:tc>
          <w:tcPr>
            <w:tcW w:type="dxa" w:w="378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What to compare</w:t>
            </w:r>
          </w:p>
        </w:tc>
        <w:tc>
          <w:tcPr>
            <w:tcW w:type="dxa" w:w="21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Agency A</w:t>
            </w:r>
          </w:p>
        </w:tc>
        <w:tc>
          <w:tcPr>
            <w:tcW w:type="dxa" w:w="21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Agency B</w:t>
            </w:r>
          </w:p>
        </w:tc>
        <w:tc>
          <w:tcPr>
            <w:tcW w:type="dxa" w:w="2100"/>
            <w:shd w:fill="F3F6FA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aps/>
                <w:color w:val="7C7F77"/>
                <w:sz w:val="15"/>
                <w:szCs w:val="15"/>
              </w:rPr>
              <w:t xml:space="preserve">Agency C</w:t>
            </w:r>
          </w:p>
        </w:tc>
      </w:tr>
      <w:tr>
        <w:tc>
          <w:tcPr>
            <w:tcW w:type="dxa" w:w="37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Did they name a specific problem with your current site, with evidence? Or did they pitch?</w:t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7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Who writes the content: they interview your team and write, or you fill in a spreadsheet?</w:t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7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What do you own at the end: code, content, domain, analytics, hosting account?</w:t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7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A comparable project in a business shaped like yours, and what changed after launch?</w:t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7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Who is your day-to-day contact, and how many clients do they carry?</w:t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7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Their plan for preserving your search rankings through the move (redirects, URL map)?</w:t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7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How a small change gets made after launch, and how long it takes?</w:t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7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Quoted price, and what is explicitly not included (content, redirects, support)?</w:t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7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What they would cut if the budget were 30% lower?</w:t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780"/>
            <w:tcBorders>
              <w:bottom w:val="single" w:color="E4E7EC" w:sz="2"/>
            </w:tcBorders>
            <w:tcMar>
              <w:top w:type="dxa" w:w="90"/>
              <w:left w:type="dxa" w:w="110"/>
              <w:bottom w:type="dxa" w:w="90"/>
              <w:right w:type="dxa" w:w="14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B3D38"/>
                <w:sz w:val="18"/>
                <w:szCs w:val="18"/>
              </w:rPr>
              <w:t xml:space="preserve">Reference you can actually call?</w:t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  <w:tc>
          <w:tcPr>
            <w:tcW w:type="dxa" w:w="2100"/>
            <w:tcBorders>
              <w:bottom w:val="single" w:color="FFFFFF" w:sz="6"/>
            </w:tcBorders>
            <w:shd w:fill="EEF3F9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B3D38"/>
                <w:sz w:val="18"/>
                <w:szCs w:val="18"/>
              </w:rPr>
              <w:t xml:space="preserve"/>
            </w:r>
          </w:p>
        </w:tc>
      </w:tr>
    </w:tbl>
    <w:p>
      <w:pPr>
        <w:spacing w:after="90" w:before="300"/>
      </w:pPr>
      <w:r>
        <w:rPr>
          <w:rFonts w:ascii="Arial" w:cs="Arial" w:eastAsia="Arial" w:hAnsi="Arial"/>
          <w:color w:val="3B3D38"/>
          <w:sz w:val="18"/>
          <w:szCs w:val="18"/>
        </w:rPr>
        <w:t xml:space="preserve">Reading it: a column with confident, specific answers in the top four rows is a serious contender at any price. A column that is strongest on price and weakest on the top four is how projects end up cheap and repeated.</w:t>
      </w:r>
    </w:p>
    <w:p>
      <w:pPr>
        <w:pBdr>
          <w:top w:val="single" w:color="D8DDE4" w:sz="4"/>
        </w:pBdr>
        <w:spacing w:after="0" w:before="320"/>
      </w:pPr>
      <w:r>
        <w:rPr>
          <w:rFonts w:ascii="Arial" w:cs="Arial" w:eastAsia="Arial" w:hAnsi="Arial"/>
          <w:color w:val="7C7F77"/>
          <w:sz w:val="16"/>
          <w:szCs w:val="16"/>
        </w:rPr>
        <w:t xml:space="preserve">Alkali builds websites for established B2B companies. 100+ businesses served, no call required. byalkali.com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B3D38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e451ab6f7959ff03949313bd46e6e8d98ba676fb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2026-08-16T03:53:22.578Z</dcterms:created>
  <dcterms:modified xsi:type="dcterms:W3CDTF">2026-08-16T03:53:22.578Z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